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F84" w:rsidRDefault="00B543F9">
      <w:pPr>
        <w:pStyle w:val="Title"/>
        <w:rPr>
          <w:u w:val="none"/>
        </w:rPr>
      </w:pPr>
      <w:r>
        <w:t xml:space="preserve">Self-Reporting of Alleged Criminal </w:t>
      </w:r>
      <w:r>
        <w:rPr>
          <w:spacing w:val="-2"/>
        </w:rPr>
        <w:t>Misconduct</w:t>
      </w:r>
    </w:p>
    <w:p w:rsidR="00914F84" w:rsidRDefault="00914F84">
      <w:pPr>
        <w:pStyle w:val="BodyText"/>
        <w:spacing w:before="8"/>
        <w:rPr>
          <w:b/>
          <w:sz w:val="22"/>
        </w:rPr>
      </w:pPr>
    </w:p>
    <w:p w:rsidR="00914F84" w:rsidRDefault="00B543F9">
      <w:pPr>
        <w:pStyle w:val="BodyText"/>
        <w:spacing w:before="93" w:line="276" w:lineRule="auto"/>
        <w:ind w:left="100" w:right="141"/>
      </w:pPr>
      <w:r>
        <w:t>Teacher Education students MUST report any alleged criminal misconduct charge they receive after their SING background check is completed. This is true regardless of where</w:t>
      </w:r>
      <w:r>
        <w:rPr>
          <w:spacing w:val="-3"/>
        </w:rPr>
        <w:t xml:space="preserve"> </w:t>
      </w:r>
      <w:r>
        <w:t>the</w:t>
      </w:r>
      <w:r>
        <w:rPr>
          <w:spacing w:val="-3"/>
        </w:rPr>
        <w:t xml:space="preserve"> </w:t>
      </w:r>
      <w:r>
        <w:t>alleged</w:t>
      </w:r>
      <w:r>
        <w:rPr>
          <w:spacing w:val="-3"/>
        </w:rPr>
        <w:t xml:space="preserve"> </w:t>
      </w:r>
      <w:r>
        <w:t>criminal</w:t>
      </w:r>
      <w:r>
        <w:rPr>
          <w:spacing w:val="-3"/>
        </w:rPr>
        <w:t xml:space="preserve"> </w:t>
      </w:r>
      <w:r>
        <w:t>misconduct</w:t>
      </w:r>
      <w:r>
        <w:rPr>
          <w:spacing w:val="-3"/>
        </w:rPr>
        <w:t xml:space="preserve"> </w:t>
      </w:r>
      <w:r>
        <w:t>occurs:</w:t>
      </w:r>
      <w:r>
        <w:rPr>
          <w:spacing w:val="-3"/>
        </w:rPr>
        <w:t xml:space="preserve"> </w:t>
      </w:r>
      <w:r>
        <w:t>on</w:t>
      </w:r>
      <w:r>
        <w:rPr>
          <w:spacing w:val="-3"/>
        </w:rPr>
        <w:t xml:space="preserve"> </w:t>
      </w:r>
      <w:r>
        <w:t>campus,</w:t>
      </w:r>
      <w:r>
        <w:rPr>
          <w:spacing w:val="-3"/>
        </w:rPr>
        <w:t xml:space="preserve"> </w:t>
      </w:r>
      <w:r>
        <w:t>off</w:t>
      </w:r>
      <w:r>
        <w:rPr>
          <w:spacing w:val="-3"/>
        </w:rPr>
        <w:t xml:space="preserve"> </w:t>
      </w:r>
      <w:r>
        <w:t>campus,</w:t>
      </w:r>
      <w:r>
        <w:rPr>
          <w:spacing w:val="-3"/>
        </w:rPr>
        <w:t xml:space="preserve"> </w:t>
      </w:r>
      <w:r>
        <w:t>in</w:t>
      </w:r>
      <w:r>
        <w:rPr>
          <w:spacing w:val="-3"/>
        </w:rPr>
        <w:t xml:space="preserve"> </w:t>
      </w:r>
      <w:r>
        <w:t>state</w:t>
      </w:r>
      <w:r>
        <w:rPr>
          <w:spacing w:val="-3"/>
        </w:rPr>
        <w:t xml:space="preserve"> </w:t>
      </w:r>
      <w:r>
        <w:t>or</w:t>
      </w:r>
      <w:r>
        <w:rPr>
          <w:spacing w:val="-3"/>
        </w:rPr>
        <w:t xml:space="preserve"> </w:t>
      </w:r>
      <w:r>
        <w:t>out</w:t>
      </w:r>
      <w:r>
        <w:rPr>
          <w:spacing w:val="-3"/>
        </w:rPr>
        <w:t xml:space="preserve"> </w:t>
      </w:r>
      <w:r>
        <w:t>of state. Failure to report one’s alleged criminal misconduct may result in the discharge of the student from UNI’s Teacher Education Program.</w:t>
      </w:r>
    </w:p>
    <w:p w:rsidR="00914F84" w:rsidRDefault="00914F84">
      <w:pPr>
        <w:pStyle w:val="BodyText"/>
        <w:spacing w:before="7"/>
        <w:rPr>
          <w:sz w:val="27"/>
        </w:rPr>
      </w:pPr>
    </w:p>
    <w:p w:rsidR="00914F84" w:rsidRDefault="00B543F9">
      <w:pPr>
        <w:spacing w:line="276" w:lineRule="auto"/>
        <w:ind w:left="100" w:right="117"/>
        <w:rPr>
          <w:sz w:val="24"/>
        </w:rPr>
      </w:pPr>
      <w:r>
        <w:rPr>
          <w:i/>
          <w:sz w:val="24"/>
          <w:u w:val="single"/>
        </w:rPr>
        <w:t>“Criminal</w:t>
      </w:r>
      <w:r>
        <w:rPr>
          <w:i/>
          <w:spacing w:val="-4"/>
          <w:sz w:val="24"/>
          <w:u w:val="single"/>
        </w:rPr>
        <w:t xml:space="preserve"> </w:t>
      </w:r>
      <w:r>
        <w:rPr>
          <w:i/>
          <w:sz w:val="24"/>
          <w:u w:val="single"/>
        </w:rPr>
        <w:t>misconduct”</w:t>
      </w:r>
      <w:r>
        <w:rPr>
          <w:i/>
          <w:spacing w:val="-4"/>
          <w:sz w:val="24"/>
          <w:u w:val="single"/>
        </w:rPr>
        <w:t xml:space="preserve"> </w:t>
      </w:r>
      <w:r>
        <w:rPr>
          <w:i/>
          <w:sz w:val="24"/>
          <w:u w:val="single"/>
        </w:rPr>
        <w:t>is:</w:t>
      </w:r>
      <w:r>
        <w:rPr>
          <w:i/>
          <w:spacing w:val="-4"/>
          <w:sz w:val="24"/>
        </w:rPr>
        <w:t xml:space="preserve"> </w:t>
      </w:r>
      <w:r>
        <w:rPr>
          <w:sz w:val="24"/>
        </w:rPr>
        <w:t>Alleged</w:t>
      </w:r>
      <w:r>
        <w:rPr>
          <w:spacing w:val="-4"/>
          <w:sz w:val="24"/>
        </w:rPr>
        <w:t xml:space="preserve"> </w:t>
      </w:r>
      <w:r>
        <w:rPr>
          <w:sz w:val="24"/>
        </w:rPr>
        <w:t>violations</w:t>
      </w:r>
      <w:r>
        <w:rPr>
          <w:spacing w:val="-4"/>
          <w:sz w:val="24"/>
        </w:rPr>
        <w:t xml:space="preserve"> </w:t>
      </w:r>
      <w:r>
        <w:rPr>
          <w:sz w:val="24"/>
        </w:rPr>
        <w:t>of</w:t>
      </w:r>
      <w:r>
        <w:rPr>
          <w:spacing w:val="-4"/>
          <w:sz w:val="24"/>
        </w:rPr>
        <w:t xml:space="preserve"> </w:t>
      </w:r>
      <w:r>
        <w:rPr>
          <w:sz w:val="24"/>
        </w:rPr>
        <w:t>federal,</w:t>
      </w:r>
      <w:r>
        <w:rPr>
          <w:spacing w:val="-4"/>
          <w:sz w:val="24"/>
        </w:rPr>
        <w:t xml:space="preserve"> </w:t>
      </w:r>
      <w:r>
        <w:rPr>
          <w:sz w:val="24"/>
        </w:rPr>
        <w:t>state,</w:t>
      </w:r>
      <w:r>
        <w:rPr>
          <w:spacing w:val="-4"/>
          <w:sz w:val="24"/>
        </w:rPr>
        <w:t xml:space="preserve"> </w:t>
      </w:r>
      <w:r>
        <w:rPr>
          <w:sz w:val="24"/>
        </w:rPr>
        <w:t>or</w:t>
      </w:r>
      <w:r>
        <w:rPr>
          <w:spacing w:val="-4"/>
          <w:sz w:val="24"/>
        </w:rPr>
        <w:t xml:space="preserve"> </w:t>
      </w:r>
      <w:r>
        <w:rPr>
          <w:sz w:val="24"/>
        </w:rPr>
        <w:t>local</w:t>
      </w:r>
      <w:r>
        <w:rPr>
          <w:spacing w:val="-4"/>
          <w:sz w:val="24"/>
        </w:rPr>
        <w:t xml:space="preserve"> </w:t>
      </w:r>
      <w:r>
        <w:rPr>
          <w:sz w:val="24"/>
        </w:rPr>
        <w:t>laws.</w:t>
      </w:r>
      <w:r>
        <w:rPr>
          <w:spacing w:val="-4"/>
          <w:sz w:val="24"/>
        </w:rPr>
        <w:t xml:space="preserve"> </w:t>
      </w:r>
      <w:r>
        <w:rPr>
          <w:sz w:val="24"/>
        </w:rPr>
        <w:t>Any</w:t>
      </w:r>
      <w:r>
        <w:rPr>
          <w:spacing w:val="-4"/>
          <w:sz w:val="24"/>
        </w:rPr>
        <w:t xml:space="preserve"> </w:t>
      </w:r>
      <w:r>
        <w:rPr>
          <w:sz w:val="24"/>
        </w:rPr>
        <w:t xml:space="preserve">charge other than parking or speeding violations. This includes a deferred judgment or sentence, and </w:t>
      </w:r>
      <w:r>
        <w:rPr>
          <w:b/>
          <w:sz w:val="24"/>
        </w:rPr>
        <w:t>offenses that occurred when the student was a minor</w:t>
      </w:r>
      <w:r>
        <w:rPr>
          <w:sz w:val="24"/>
        </w:rPr>
        <w:t xml:space="preserve">. More examples of “misconduct” are outlined under IX: Student Conduct Policies of UNI’s Student Conduct Code, </w:t>
      </w:r>
      <w:hyperlink r:id="rId4">
        <w:r>
          <w:rPr>
            <w:color w:val="1154CC"/>
            <w:sz w:val="24"/>
            <w:u w:val="single" w:color="1154CC"/>
          </w:rPr>
          <w:t>https://policies.uni.edu/302</w:t>
        </w:r>
      </w:hyperlink>
      <w:r>
        <w:rPr>
          <w:sz w:val="24"/>
        </w:rPr>
        <w:t>.</w:t>
      </w:r>
    </w:p>
    <w:p w:rsidR="00914F84" w:rsidRDefault="00914F84">
      <w:pPr>
        <w:pStyle w:val="BodyText"/>
        <w:spacing w:before="8"/>
        <w:rPr>
          <w:sz w:val="19"/>
        </w:rPr>
      </w:pPr>
    </w:p>
    <w:p w:rsidR="00914F84" w:rsidRDefault="00B543F9">
      <w:pPr>
        <w:pStyle w:val="BodyText"/>
        <w:spacing w:before="92" w:line="276" w:lineRule="auto"/>
        <w:ind w:left="100" w:right="141"/>
      </w:pPr>
      <w:r>
        <w:rPr>
          <w:i/>
          <w:u w:val="single"/>
        </w:rPr>
        <w:t>How</w:t>
      </w:r>
      <w:r>
        <w:rPr>
          <w:i/>
          <w:spacing w:val="-4"/>
          <w:u w:val="single"/>
        </w:rPr>
        <w:t xml:space="preserve"> </w:t>
      </w:r>
      <w:r>
        <w:rPr>
          <w:i/>
          <w:u w:val="single"/>
        </w:rPr>
        <w:t>to</w:t>
      </w:r>
      <w:r>
        <w:rPr>
          <w:i/>
          <w:spacing w:val="-4"/>
          <w:u w:val="single"/>
        </w:rPr>
        <w:t xml:space="preserve"> </w:t>
      </w:r>
      <w:r>
        <w:rPr>
          <w:i/>
          <w:u w:val="single"/>
        </w:rPr>
        <w:t>report</w:t>
      </w:r>
      <w:r>
        <w:rPr>
          <w:i/>
          <w:spacing w:val="-4"/>
          <w:u w:val="single"/>
        </w:rPr>
        <w:t xml:space="preserve"> </w:t>
      </w:r>
      <w:r>
        <w:rPr>
          <w:i/>
          <w:u w:val="single"/>
        </w:rPr>
        <w:t>alleged</w:t>
      </w:r>
      <w:r>
        <w:rPr>
          <w:i/>
          <w:spacing w:val="-4"/>
          <w:u w:val="single"/>
        </w:rPr>
        <w:t xml:space="preserve"> </w:t>
      </w:r>
      <w:r>
        <w:rPr>
          <w:i/>
          <w:u w:val="single"/>
        </w:rPr>
        <w:t>criminal</w:t>
      </w:r>
      <w:r>
        <w:rPr>
          <w:i/>
          <w:spacing w:val="-4"/>
          <w:u w:val="single"/>
        </w:rPr>
        <w:t xml:space="preserve"> </w:t>
      </w:r>
      <w:r>
        <w:rPr>
          <w:i/>
          <w:u w:val="single"/>
        </w:rPr>
        <w:t>misconduct:</w:t>
      </w:r>
      <w:r>
        <w:rPr>
          <w:i/>
          <w:spacing w:val="-4"/>
        </w:rPr>
        <w:t xml:space="preserve"> </w:t>
      </w:r>
      <w:r>
        <w:t>A</w:t>
      </w:r>
      <w:r>
        <w:rPr>
          <w:spacing w:val="-4"/>
        </w:rPr>
        <w:t xml:space="preserve"> </w:t>
      </w:r>
      <w:r>
        <w:t>student</w:t>
      </w:r>
      <w:r>
        <w:rPr>
          <w:spacing w:val="-4"/>
        </w:rPr>
        <w:t xml:space="preserve"> </w:t>
      </w:r>
      <w:r>
        <w:t>should</w:t>
      </w:r>
      <w:r>
        <w:rPr>
          <w:spacing w:val="-4"/>
        </w:rPr>
        <w:t xml:space="preserve"> </w:t>
      </w:r>
      <w:r>
        <w:t>write</w:t>
      </w:r>
      <w:r>
        <w:rPr>
          <w:spacing w:val="-4"/>
        </w:rPr>
        <w:t xml:space="preserve"> </w:t>
      </w:r>
      <w:r>
        <w:t>a</w:t>
      </w:r>
      <w:r>
        <w:rPr>
          <w:spacing w:val="-4"/>
        </w:rPr>
        <w:t xml:space="preserve"> </w:t>
      </w:r>
      <w:hyperlink r:id="rId5" w:history="1">
        <w:r w:rsidR="000A0E87" w:rsidRPr="00FB0286">
          <w:rPr>
            <w:rStyle w:val="Hyperlink"/>
            <w:spacing w:val="-4"/>
          </w:rPr>
          <w:t>self-reporti</w:t>
        </w:r>
        <w:r w:rsidR="000A0E87" w:rsidRPr="00FB0286">
          <w:rPr>
            <w:rStyle w:val="Hyperlink"/>
            <w:spacing w:val="-4"/>
          </w:rPr>
          <w:t>n</w:t>
        </w:r>
        <w:r w:rsidR="000A0E87" w:rsidRPr="00FB0286">
          <w:rPr>
            <w:rStyle w:val="Hyperlink"/>
            <w:spacing w:val="-4"/>
          </w:rPr>
          <w:t>g letter</w:t>
        </w:r>
      </w:hyperlink>
      <w:bookmarkStart w:id="0" w:name="_GoBack"/>
      <w:bookmarkEnd w:id="0"/>
      <w:r w:rsidR="000A0E87">
        <w:rPr>
          <w:spacing w:val="-4"/>
        </w:rPr>
        <w:t xml:space="preserve"> and attach</w:t>
      </w:r>
      <w:r>
        <w:t xml:space="preserve"> it to the back of their application for admission into the Program. If students already have applied for admission into the Program they should compose their letter and submit it directly to the Coordinator of Teacher Education, in the Schindler Education Center, room 15</w:t>
      </w:r>
      <w:r w:rsidR="00EE3D20">
        <w:t>1</w:t>
      </w:r>
      <w:r>
        <w:t>.</w:t>
      </w:r>
    </w:p>
    <w:p w:rsidR="00914F84" w:rsidRDefault="00914F84">
      <w:pPr>
        <w:pStyle w:val="BodyText"/>
        <w:spacing w:before="7"/>
        <w:rPr>
          <w:sz w:val="27"/>
        </w:rPr>
      </w:pPr>
    </w:p>
    <w:p w:rsidR="00914F84" w:rsidRDefault="00B543F9">
      <w:pPr>
        <w:spacing w:before="1" w:line="278" w:lineRule="auto"/>
        <w:ind w:left="100" w:right="130"/>
        <w:rPr>
          <w:b/>
          <w:i/>
          <w:sz w:val="24"/>
        </w:rPr>
      </w:pPr>
      <w:r>
        <w:rPr>
          <w:i/>
          <w:sz w:val="24"/>
          <w:u w:val="single"/>
        </w:rPr>
        <w:t>Reporting</w:t>
      </w:r>
      <w:r>
        <w:rPr>
          <w:i/>
          <w:spacing w:val="-3"/>
          <w:sz w:val="24"/>
          <w:u w:val="single"/>
        </w:rPr>
        <w:t xml:space="preserve"> </w:t>
      </w:r>
      <w:r>
        <w:rPr>
          <w:i/>
          <w:sz w:val="24"/>
          <w:u w:val="single"/>
        </w:rPr>
        <w:t>timeline:</w:t>
      </w:r>
      <w:r>
        <w:rPr>
          <w:i/>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student</w:t>
      </w:r>
      <w:r>
        <w:rPr>
          <w:spacing w:val="-3"/>
          <w:sz w:val="24"/>
        </w:rPr>
        <w:t xml:space="preserve"> </w:t>
      </w:r>
      <w:r>
        <w:rPr>
          <w:sz w:val="24"/>
        </w:rPr>
        <w:t>is</w:t>
      </w:r>
      <w:r>
        <w:rPr>
          <w:spacing w:val="-3"/>
          <w:sz w:val="24"/>
        </w:rPr>
        <w:t xml:space="preserve"> </w:t>
      </w:r>
      <w:r>
        <w:rPr>
          <w:sz w:val="24"/>
        </w:rPr>
        <w:t>enrolled</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clinical</w:t>
      </w:r>
      <w:r>
        <w:rPr>
          <w:spacing w:val="-3"/>
          <w:sz w:val="24"/>
        </w:rPr>
        <w:t xml:space="preserve"> </w:t>
      </w:r>
      <w:r>
        <w:rPr>
          <w:sz w:val="24"/>
        </w:rPr>
        <w:t>(field)</w:t>
      </w:r>
      <w:r>
        <w:rPr>
          <w:spacing w:val="-3"/>
          <w:sz w:val="24"/>
        </w:rPr>
        <w:t xml:space="preserve"> </w:t>
      </w:r>
      <w:r>
        <w:rPr>
          <w:sz w:val="24"/>
        </w:rPr>
        <w:t>experience</w:t>
      </w:r>
      <w:r>
        <w:rPr>
          <w:spacing w:val="-3"/>
          <w:sz w:val="24"/>
        </w:rPr>
        <w:t xml:space="preserve"> </w:t>
      </w:r>
      <w:r>
        <w:rPr>
          <w:sz w:val="24"/>
        </w:rPr>
        <w:t>or</w:t>
      </w:r>
      <w:r>
        <w:rPr>
          <w:spacing w:val="-3"/>
          <w:sz w:val="24"/>
        </w:rPr>
        <w:t xml:space="preserve"> </w:t>
      </w:r>
      <w:r>
        <w:rPr>
          <w:sz w:val="24"/>
        </w:rPr>
        <w:t>will</w:t>
      </w:r>
      <w:r>
        <w:rPr>
          <w:spacing w:val="-3"/>
          <w:sz w:val="24"/>
        </w:rPr>
        <w:t xml:space="preserve"> </w:t>
      </w:r>
      <w:r>
        <w:rPr>
          <w:sz w:val="24"/>
        </w:rPr>
        <w:t xml:space="preserve">begin a clinical (field) experience within 30 days </w:t>
      </w:r>
      <w:r>
        <w:rPr>
          <w:b/>
          <w:i/>
          <w:sz w:val="24"/>
        </w:rPr>
        <w:t xml:space="preserve">the student must report their alleged criminal misconduct charge </w:t>
      </w:r>
      <w:r>
        <w:rPr>
          <w:b/>
          <w:i/>
          <w:sz w:val="24"/>
          <w:u w:val="single"/>
        </w:rPr>
        <w:t>immediately</w:t>
      </w:r>
      <w:r>
        <w:rPr>
          <w:b/>
          <w:i/>
          <w:sz w:val="24"/>
        </w:rPr>
        <w:t xml:space="preserve"> to the </w:t>
      </w:r>
      <w:r w:rsidR="00EE3D20">
        <w:rPr>
          <w:b/>
          <w:i/>
          <w:sz w:val="24"/>
        </w:rPr>
        <w:t xml:space="preserve">Associate Dean for Educator Preparation. </w:t>
      </w:r>
    </w:p>
    <w:p w:rsidR="00914F84" w:rsidRDefault="00914F84">
      <w:pPr>
        <w:pStyle w:val="BodyText"/>
        <w:spacing w:before="10"/>
        <w:rPr>
          <w:b/>
          <w:i/>
          <w:sz w:val="26"/>
        </w:rPr>
      </w:pPr>
    </w:p>
    <w:p w:rsidR="00914F84" w:rsidRDefault="00B543F9">
      <w:pPr>
        <w:pStyle w:val="BodyText"/>
        <w:spacing w:line="273" w:lineRule="auto"/>
        <w:ind w:left="100" w:right="141"/>
      </w:pPr>
      <w:r>
        <w:t>If</w:t>
      </w:r>
      <w:r>
        <w:rPr>
          <w:spacing w:val="-3"/>
        </w:rPr>
        <w:t xml:space="preserve"> </w:t>
      </w:r>
      <w:r>
        <w:t>the</w:t>
      </w:r>
      <w:r>
        <w:rPr>
          <w:spacing w:val="-3"/>
        </w:rPr>
        <w:t xml:space="preserve"> </w:t>
      </w:r>
      <w:r>
        <w:t>student</w:t>
      </w:r>
      <w:r>
        <w:rPr>
          <w:spacing w:val="-3"/>
        </w:rPr>
        <w:t xml:space="preserve"> </w:t>
      </w:r>
      <w:r>
        <w:t>is</w:t>
      </w:r>
      <w:r>
        <w:rPr>
          <w:spacing w:val="-3"/>
        </w:rPr>
        <w:t xml:space="preserve"> </w:t>
      </w:r>
      <w:r>
        <w:rPr>
          <w:i/>
        </w:rPr>
        <w:t>not</w:t>
      </w:r>
      <w:r>
        <w:rPr>
          <w:i/>
          <w:spacing w:val="-3"/>
        </w:rPr>
        <w:t xml:space="preserve"> </w:t>
      </w:r>
      <w:r>
        <w:t>enrolled</w:t>
      </w:r>
      <w:r>
        <w:rPr>
          <w:spacing w:val="-3"/>
        </w:rPr>
        <w:t xml:space="preserve"> </w:t>
      </w:r>
      <w:r>
        <w:t>in</w:t>
      </w:r>
      <w:r>
        <w:rPr>
          <w:spacing w:val="-3"/>
        </w:rPr>
        <w:t xml:space="preserve"> </w:t>
      </w:r>
      <w:r>
        <w:t>any</w:t>
      </w:r>
      <w:r>
        <w:rPr>
          <w:spacing w:val="-3"/>
        </w:rPr>
        <w:t xml:space="preserve"> </w:t>
      </w:r>
      <w:r>
        <w:t>field</w:t>
      </w:r>
      <w:r>
        <w:rPr>
          <w:spacing w:val="-3"/>
        </w:rPr>
        <w:t xml:space="preserve"> </w:t>
      </w:r>
      <w:r>
        <w:t>experience,</w:t>
      </w:r>
      <w:r>
        <w:rPr>
          <w:spacing w:val="-3"/>
        </w:rPr>
        <w:t xml:space="preserve"> </w:t>
      </w:r>
      <w:r>
        <w:t>the</w:t>
      </w:r>
      <w:r>
        <w:rPr>
          <w:spacing w:val="-3"/>
        </w:rPr>
        <w:t xml:space="preserve"> </w:t>
      </w:r>
      <w:r>
        <w:t>charge</w:t>
      </w:r>
      <w:r>
        <w:rPr>
          <w:spacing w:val="-3"/>
        </w:rPr>
        <w:t xml:space="preserve"> </w:t>
      </w:r>
      <w:r>
        <w:t>must</w:t>
      </w:r>
      <w:r>
        <w:rPr>
          <w:spacing w:val="-3"/>
        </w:rPr>
        <w:t xml:space="preserve"> </w:t>
      </w:r>
      <w:r>
        <w:t>be</w:t>
      </w:r>
      <w:r>
        <w:rPr>
          <w:spacing w:val="-3"/>
        </w:rPr>
        <w:t xml:space="preserve"> </w:t>
      </w:r>
      <w:r>
        <w:t>reported</w:t>
      </w:r>
      <w:r>
        <w:rPr>
          <w:spacing w:val="-3"/>
        </w:rPr>
        <w:t xml:space="preserve"> </w:t>
      </w:r>
      <w:r>
        <w:t xml:space="preserve">as soon as possible but </w:t>
      </w:r>
      <w:r>
        <w:rPr>
          <w:u w:val="single"/>
        </w:rPr>
        <w:t>no later than five working days after the incident</w:t>
      </w:r>
      <w:r>
        <w:t>.</w:t>
      </w:r>
    </w:p>
    <w:p w:rsidR="00914F84" w:rsidRDefault="00914F84">
      <w:pPr>
        <w:pStyle w:val="BodyText"/>
        <w:spacing w:before="9"/>
        <w:rPr>
          <w:sz w:val="20"/>
        </w:rPr>
      </w:pPr>
    </w:p>
    <w:p w:rsidR="00914F84" w:rsidRDefault="00B543F9">
      <w:pPr>
        <w:pStyle w:val="BodyText"/>
        <w:spacing w:before="92" w:line="273" w:lineRule="auto"/>
        <w:ind w:left="100" w:right="212"/>
      </w:pPr>
      <w:r>
        <w:rPr>
          <w:i/>
          <w:u w:val="single"/>
        </w:rPr>
        <w:t>Review Committee:</w:t>
      </w:r>
      <w:r>
        <w:rPr>
          <w:i/>
        </w:rPr>
        <w:t xml:space="preserve"> </w:t>
      </w:r>
      <w:r>
        <w:t>A Teacher Candidate Professional Review Committee, composed of appropriate Teacher Education Senate members, will meet to review the student’s Self-Reporting</w:t>
      </w:r>
      <w:r>
        <w:rPr>
          <w:spacing w:val="-4"/>
        </w:rPr>
        <w:t xml:space="preserve"> </w:t>
      </w:r>
      <w:r>
        <w:t>letter,</w:t>
      </w:r>
      <w:r>
        <w:rPr>
          <w:spacing w:val="-4"/>
        </w:rPr>
        <w:t xml:space="preserve"> </w:t>
      </w:r>
      <w:r>
        <w:t>and</w:t>
      </w:r>
      <w:r>
        <w:rPr>
          <w:spacing w:val="-4"/>
        </w:rPr>
        <w:t xml:space="preserve"> </w:t>
      </w:r>
      <w:proofErr w:type="gramStart"/>
      <w:r>
        <w:t>make</w:t>
      </w:r>
      <w:r>
        <w:rPr>
          <w:spacing w:val="-4"/>
        </w:rPr>
        <w:t xml:space="preserve"> </w:t>
      </w:r>
      <w:r>
        <w:t>a</w:t>
      </w:r>
      <w:r>
        <w:rPr>
          <w:spacing w:val="-4"/>
        </w:rPr>
        <w:t xml:space="preserve"> </w:t>
      </w:r>
      <w:r>
        <w:t>decision</w:t>
      </w:r>
      <w:proofErr w:type="gramEnd"/>
      <w:r>
        <w:rPr>
          <w:spacing w:val="-4"/>
        </w:rPr>
        <w:t xml:space="preserve"> </w:t>
      </w:r>
      <w:r>
        <w:t>on</w:t>
      </w:r>
      <w:r>
        <w:rPr>
          <w:spacing w:val="-4"/>
        </w:rPr>
        <w:t xml:space="preserve"> </w:t>
      </w:r>
      <w:r>
        <w:t>the</w:t>
      </w:r>
      <w:r>
        <w:rPr>
          <w:spacing w:val="-4"/>
        </w:rPr>
        <w:t xml:space="preserve"> </w:t>
      </w:r>
      <w:r>
        <w:t>student’s</w:t>
      </w:r>
      <w:r>
        <w:rPr>
          <w:spacing w:val="-4"/>
        </w:rPr>
        <w:t xml:space="preserve"> </w:t>
      </w:r>
      <w:r>
        <w:t>progress/continuation</w:t>
      </w:r>
      <w:r>
        <w:rPr>
          <w:spacing w:val="-4"/>
        </w:rPr>
        <w:t xml:space="preserve"> </w:t>
      </w:r>
      <w:r>
        <w:t>in</w:t>
      </w:r>
      <w:r>
        <w:rPr>
          <w:spacing w:val="-4"/>
        </w:rPr>
        <w:t xml:space="preserve"> </w:t>
      </w:r>
      <w:r>
        <w:t>the Teacher Education Program.</w:t>
      </w:r>
    </w:p>
    <w:p w:rsidR="00914F84" w:rsidRDefault="00914F84">
      <w:pPr>
        <w:pStyle w:val="BodyText"/>
        <w:spacing w:before="6"/>
        <w:rPr>
          <w:sz w:val="27"/>
        </w:rPr>
      </w:pPr>
    </w:p>
    <w:p w:rsidR="00914F84" w:rsidRDefault="00B543F9">
      <w:pPr>
        <w:pStyle w:val="BodyText"/>
        <w:spacing w:line="280" w:lineRule="auto"/>
        <w:ind w:left="100" w:right="141"/>
      </w:pPr>
      <w:r>
        <w:rPr>
          <w:i/>
          <w:u w:val="single"/>
        </w:rPr>
        <w:t>Further</w:t>
      </w:r>
      <w:r>
        <w:rPr>
          <w:i/>
          <w:spacing w:val="-4"/>
          <w:u w:val="single"/>
        </w:rPr>
        <w:t xml:space="preserve"> </w:t>
      </w:r>
      <w:r>
        <w:rPr>
          <w:i/>
          <w:u w:val="single"/>
        </w:rPr>
        <w:t>Review:</w:t>
      </w:r>
      <w:r>
        <w:rPr>
          <w:i/>
          <w:spacing w:val="-4"/>
        </w:rPr>
        <w:t xml:space="preserve"> </w:t>
      </w:r>
      <w:r>
        <w:t>The</w:t>
      </w:r>
      <w:r>
        <w:rPr>
          <w:spacing w:val="-4"/>
        </w:rPr>
        <w:t xml:space="preserve"> </w:t>
      </w:r>
      <w:r>
        <w:t>student,</w:t>
      </w:r>
      <w:r>
        <w:rPr>
          <w:spacing w:val="-4"/>
        </w:rPr>
        <w:t xml:space="preserve"> </w:t>
      </w:r>
      <w:r>
        <w:t>the</w:t>
      </w:r>
      <w:r>
        <w:rPr>
          <w:spacing w:val="-4"/>
        </w:rPr>
        <w:t xml:space="preserve"> </w:t>
      </w:r>
      <w:r>
        <w:t>student’s</w:t>
      </w:r>
      <w:r>
        <w:rPr>
          <w:spacing w:val="-4"/>
        </w:rPr>
        <w:t xml:space="preserve"> </w:t>
      </w:r>
      <w:r>
        <w:t>adviser,</w:t>
      </w:r>
      <w:r>
        <w:rPr>
          <w:spacing w:val="-4"/>
        </w:rPr>
        <w:t xml:space="preserve"> </w:t>
      </w:r>
      <w:r>
        <w:t>the</w:t>
      </w:r>
      <w:r>
        <w:rPr>
          <w:spacing w:val="-4"/>
        </w:rPr>
        <w:t xml:space="preserve"> </w:t>
      </w:r>
      <w:r>
        <w:t>Teacher</w:t>
      </w:r>
      <w:r>
        <w:rPr>
          <w:spacing w:val="-4"/>
        </w:rPr>
        <w:t xml:space="preserve"> </w:t>
      </w:r>
      <w:r>
        <w:t>Education</w:t>
      </w:r>
      <w:r>
        <w:rPr>
          <w:spacing w:val="-4"/>
        </w:rPr>
        <w:t xml:space="preserve"> </w:t>
      </w:r>
      <w:r>
        <w:t>coordinator, and the student’s Department Head will be notified of the decision in cases where further review is required or where termination is recommended.</w:t>
      </w:r>
    </w:p>
    <w:p w:rsidR="00914F84" w:rsidRDefault="00914F84">
      <w:pPr>
        <w:pStyle w:val="BodyText"/>
        <w:spacing w:before="7"/>
        <w:rPr>
          <w:sz w:val="26"/>
        </w:rPr>
      </w:pPr>
    </w:p>
    <w:p w:rsidR="00914F84" w:rsidRDefault="00B543F9">
      <w:pPr>
        <w:pStyle w:val="BodyText"/>
        <w:spacing w:line="273" w:lineRule="auto"/>
        <w:ind w:left="100"/>
      </w:pPr>
      <w:r>
        <w:rPr>
          <w:i/>
          <w:u w:val="single"/>
        </w:rPr>
        <w:t>Appeal:</w:t>
      </w:r>
      <w:r>
        <w:rPr>
          <w:i/>
        </w:rPr>
        <w:t xml:space="preserve"> </w:t>
      </w:r>
      <w:r>
        <w:t xml:space="preserve">The student is asked to follow the appeals procedure outlined at </w:t>
      </w:r>
      <w:hyperlink r:id="rId6">
        <w:r>
          <w:rPr>
            <w:color w:val="1154CC"/>
            <w:u w:val="single" w:color="1154CC"/>
          </w:rPr>
          <w:t>https://teachered.uni.edu/appeal</w:t>
        </w:r>
      </w:hyperlink>
      <w:r>
        <w:rPr>
          <w:color w:val="1154CC"/>
          <w:spacing w:val="-5"/>
        </w:rPr>
        <w:t xml:space="preserve"> </w:t>
      </w:r>
      <w:r>
        <w:t>if</w:t>
      </w:r>
      <w:r>
        <w:rPr>
          <w:spacing w:val="-5"/>
        </w:rPr>
        <w:t xml:space="preserve"> </w:t>
      </w:r>
      <w:r>
        <w:t>they</w:t>
      </w:r>
      <w:r>
        <w:rPr>
          <w:spacing w:val="-5"/>
        </w:rPr>
        <w:t xml:space="preserve"> </w:t>
      </w:r>
      <w:r>
        <w:t>decide</w:t>
      </w:r>
      <w:r>
        <w:rPr>
          <w:spacing w:val="-5"/>
        </w:rPr>
        <w:t xml:space="preserve"> </w:t>
      </w:r>
      <w:r>
        <w:t>to</w:t>
      </w:r>
      <w:r>
        <w:rPr>
          <w:spacing w:val="-5"/>
        </w:rPr>
        <w:t xml:space="preserve"> </w:t>
      </w:r>
      <w:r>
        <w:t>appeal</w:t>
      </w:r>
      <w:r>
        <w:rPr>
          <w:spacing w:val="-5"/>
        </w:rPr>
        <w:t xml:space="preserve"> </w:t>
      </w:r>
      <w:r>
        <w:t>the</w:t>
      </w:r>
      <w:r>
        <w:rPr>
          <w:spacing w:val="-5"/>
        </w:rPr>
        <w:t xml:space="preserve"> </w:t>
      </w:r>
      <w:r>
        <w:t>committee’s</w:t>
      </w:r>
      <w:r>
        <w:rPr>
          <w:spacing w:val="-5"/>
        </w:rPr>
        <w:t xml:space="preserve"> </w:t>
      </w:r>
      <w:r>
        <w:t>decision.</w:t>
      </w:r>
    </w:p>
    <w:p w:rsidR="00914F84" w:rsidRDefault="00914F84">
      <w:pPr>
        <w:pStyle w:val="BodyText"/>
        <w:spacing w:before="5"/>
        <w:rPr>
          <w:sz w:val="19"/>
        </w:rPr>
      </w:pPr>
    </w:p>
    <w:p w:rsidR="00914F84" w:rsidRDefault="00B543F9">
      <w:pPr>
        <w:spacing w:before="93" w:line="280" w:lineRule="auto"/>
        <w:ind w:left="100"/>
        <w:rPr>
          <w:sz w:val="24"/>
        </w:rPr>
      </w:pPr>
      <w:r>
        <w:rPr>
          <w:i/>
          <w:sz w:val="24"/>
          <w:u w:val="single"/>
        </w:rPr>
        <w:t>Disclosure</w:t>
      </w:r>
      <w:r>
        <w:rPr>
          <w:i/>
          <w:spacing w:val="-4"/>
          <w:sz w:val="24"/>
          <w:u w:val="single"/>
        </w:rPr>
        <w:t xml:space="preserve"> </w:t>
      </w:r>
      <w:r>
        <w:rPr>
          <w:i/>
          <w:sz w:val="24"/>
          <w:u w:val="single"/>
        </w:rPr>
        <w:t>of</w:t>
      </w:r>
      <w:r>
        <w:rPr>
          <w:i/>
          <w:spacing w:val="-4"/>
          <w:sz w:val="24"/>
          <w:u w:val="single"/>
        </w:rPr>
        <w:t xml:space="preserve"> </w:t>
      </w:r>
      <w:r>
        <w:rPr>
          <w:i/>
          <w:sz w:val="24"/>
          <w:u w:val="single"/>
        </w:rPr>
        <w:t>alleged</w:t>
      </w:r>
      <w:r>
        <w:rPr>
          <w:i/>
          <w:spacing w:val="-4"/>
          <w:sz w:val="24"/>
          <w:u w:val="single"/>
        </w:rPr>
        <w:t xml:space="preserve"> </w:t>
      </w:r>
      <w:r>
        <w:rPr>
          <w:i/>
          <w:sz w:val="24"/>
          <w:u w:val="single"/>
        </w:rPr>
        <w:t>criminal</w:t>
      </w:r>
      <w:r>
        <w:rPr>
          <w:i/>
          <w:spacing w:val="-4"/>
          <w:sz w:val="24"/>
          <w:u w:val="single"/>
        </w:rPr>
        <w:t xml:space="preserve"> </w:t>
      </w:r>
      <w:r>
        <w:rPr>
          <w:i/>
          <w:sz w:val="24"/>
          <w:u w:val="single"/>
        </w:rPr>
        <w:t>misconduct:</w:t>
      </w:r>
      <w:r>
        <w:rPr>
          <w:i/>
          <w:spacing w:val="-4"/>
          <w:sz w:val="24"/>
        </w:rPr>
        <w:t xml:space="preserve"> </w:t>
      </w:r>
      <w:r>
        <w:rPr>
          <w:sz w:val="24"/>
        </w:rPr>
        <w:t>Details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alleged</w:t>
      </w:r>
      <w:r>
        <w:rPr>
          <w:spacing w:val="-4"/>
          <w:sz w:val="24"/>
        </w:rPr>
        <w:t xml:space="preserve"> </w:t>
      </w:r>
      <w:r>
        <w:rPr>
          <w:sz w:val="24"/>
        </w:rPr>
        <w:t>criminal</w:t>
      </w:r>
      <w:r>
        <w:rPr>
          <w:spacing w:val="-4"/>
          <w:sz w:val="24"/>
        </w:rPr>
        <w:t xml:space="preserve"> </w:t>
      </w:r>
      <w:r>
        <w:rPr>
          <w:sz w:val="24"/>
        </w:rPr>
        <w:t>misconduct</w:t>
      </w:r>
      <w:r>
        <w:rPr>
          <w:spacing w:val="-4"/>
          <w:sz w:val="24"/>
        </w:rPr>
        <w:t xml:space="preserve"> </w:t>
      </w:r>
      <w:r>
        <w:rPr>
          <w:sz w:val="24"/>
        </w:rPr>
        <w:t>will not be shared with any third party but will be accessible to UNI Teacher Education authorized personnel.</w:t>
      </w:r>
    </w:p>
    <w:p w:rsidR="00914F84" w:rsidRDefault="00914F84">
      <w:pPr>
        <w:pStyle w:val="BodyText"/>
        <w:rPr>
          <w:sz w:val="26"/>
        </w:rPr>
      </w:pPr>
    </w:p>
    <w:p w:rsidR="00914F84" w:rsidRDefault="00B543F9">
      <w:pPr>
        <w:spacing w:before="194"/>
        <w:ind w:left="4480"/>
        <w:rPr>
          <w:sz w:val="20"/>
        </w:rPr>
      </w:pPr>
      <w:r>
        <w:rPr>
          <w:sz w:val="20"/>
        </w:rPr>
        <w:t>Revised</w:t>
      </w:r>
      <w:r>
        <w:rPr>
          <w:spacing w:val="-4"/>
          <w:sz w:val="20"/>
        </w:rPr>
        <w:t xml:space="preserve"> </w:t>
      </w:r>
      <w:r>
        <w:rPr>
          <w:sz w:val="20"/>
        </w:rPr>
        <w:t>March</w:t>
      </w:r>
      <w:r>
        <w:rPr>
          <w:spacing w:val="-4"/>
          <w:sz w:val="20"/>
        </w:rPr>
        <w:t xml:space="preserve"> </w:t>
      </w:r>
      <w:r>
        <w:rPr>
          <w:sz w:val="20"/>
        </w:rPr>
        <w:t>2021</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Teacher</w:t>
      </w:r>
      <w:r>
        <w:rPr>
          <w:spacing w:val="-3"/>
          <w:sz w:val="20"/>
        </w:rPr>
        <w:t xml:space="preserve"> </w:t>
      </w:r>
      <w:r>
        <w:rPr>
          <w:spacing w:val="-2"/>
          <w:sz w:val="20"/>
        </w:rPr>
        <w:t>Education</w:t>
      </w:r>
    </w:p>
    <w:sectPr w:rsidR="00914F84">
      <w:type w:val="continuous"/>
      <w:pgSz w:w="12240" w:h="15840"/>
      <w:pgMar w:top="6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84"/>
    <w:rsid w:val="000A0E87"/>
    <w:rsid w:val="005B117C"/>
    <w:rsid w:val="00742933"/>
    <w:rsid w:val="00914F84"/>
    <w:rsid w:val="009E23EF"/>
    <w:rsid w:val="00B25416"/>
    <w:rsid w:val="00B543F9"/>
    <w:rsid w:val="00B94FBD"/>
    <w:rsid w:val="00EE3D20"/>
    <w:rsid w:val="00FB0286"/>
    <w:rsid w:val="00FB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8FC0-77C4-4A28-968D-9A4A020E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5"/>
      <w:ind w:left="100"/>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0E87"/>
    <w:rPr>
      <w:color w:val="0000FF" w:themeColor="hyperlink"/>
      <w:u w:val="single"/>
    </w:rPr>
  </w:style>
  <w:style w:type="character" w:styleId="UnresolvedMention">
    <w:name w:val="Unresolved Mention"/>
    <w:basedOn w:val="DefaultParagraphFont"/>
    <w:uiPriority w:val="99"/>
    <w:semiHidden/>
    <w:unhideWhenUsed/>
    <w:rsid w:val="000A0E87"/>
    <w:rPr>
      <w:color w:val="605E5C"/>
      <w:shd w:val="clear" w:color="auto" w:fill="E1DFDD"/>
    </w:rPr>
  </w:style>
  <w:style w:type="character" w:styleId="FollowedHyperlink">
    <w:name w:val="FollowedHyperlink"/>
    <w:basedOn w:val="DefaultParagraphFont"/>
    <w:uiPriority w:val="99"/>
    <w:semiHidden/>
    <w:unhideWhenUsed/>
    <w:rsid w:val="000A0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chered.uni.edu/appeal" TargetMode="External"/><Relationship Id="rId5" Type="http://schemas.openxmlformats.org/officeDocument/2006/relationships/hyperlink" Target="file:///H:\Lori's%20Files\Templates\Teacher%20Ed\2023-2024\Self-Reporting%20Criminal%20Misconduct\SING%20Background%20Check%20Self%20Reporting%20Letter%20Guidelines.pdf" TargetMode="External"/><Relationship Id="rId4" Type="http://schemas.openxmlformats.org/officeDocument/2006/relationships/hyperlink" Target="https://policies.uni.edu/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Wurtz</dc:creator>
  <cp:lastModifiedBy>Lori Wurtz</cp:lastModifiedBy>
  <cp:revision>4</cp:revision>
  <cp:lastPrinted>2024-02-27T17:52:00Z</cp:lastPrinted>
  <dcterms:created xsi:type="dcterms:W3CDTF">2024-02-27T17:48:00Z</dcterms:created>
  <dcterms:modified xsi:type="dcterms:W3CDTF">2024-02-27T18:25:00Z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2023-02-13T00:00:00Z</vt:filetime>
  </property>
  <property fmtid="{D5CDD505-2E9C-101B-9397-08002B2CF9AE}" pid="4" name="Producer">
    <vt:lpwstr>Skia/PDF m91</vt:lpwstr>
  </property>
</Properties>
</file>